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6E" w:rsidRDefault="00556FAD" w:rsidP="00556FAD">
      <w:pPr>
        <w:jc w:val="center"/>
        <w:rPr>
          <w:b/>
          <w:u w:val="single"/>
        </w:rPr>
      </w:pPr>
      <w:r w:rsidRPr="00556FAD">
        <w:rPr>
          <w:b/>
          <w:u w:val="single"/>
        </w:rPr>
        <w:t>ΤΕΧΝΙΚΕΣ ΠΡΟΔΙΑΓΡΑΦΕΣ</w:t>
      </w:r>
    </w:p>
    <w:tbl>
      <w:tblPr>
        <w:tblStyle w:val="a3"/>
        <w:tblW w:w="8620" w:type="dxa"/>
        <w:tblLook w:val="04A0" w:firstRow="1" w:lastRow="0" w:firstColumn="1" w:lastColumn="0" w:noHBand="0" w:noVBand="1"/>
      </w:tblPr>
      <w:tblGrid>
        <w:gridCol w:w="1010"/>
        <w:gridCol w:w="5600"/>
        <w:gridCol w:w="2010"/>
      </w:tblGrid>
      <w:tr w:rsidR="00D72F46" w:rsidTr="00DE723A">
        <w:trPr>
          <w:trHeight w:val="111"/>
        </w:trPr>
        <w:tc>
          <w:tcPr>
            <w:tcW w:w="1010" w:type="dxa"/>
          </w:tcPr>
          <w:p w:rsidR="00D72F46" w:rsidRPr="00785F2B" w:rsidRDefault="00D72F46" w:rsidP="00D72F46">
            <w:pPr>
              <w:jc w:val="center"/>
              <w:rPr>
                <w:b/>
                <w:sz w:val="24"/>
                <w:szCs w:val="24"/>
              </w:rPr>
            </w:pPr>
            <w:r w:rsidRPr="00785F2B">
              <w:rPr>
                <w:b/>
                <w:sz w:val="24"/>
                <w:szCs w:val="24"/>
              </w:rPr>
              <w:t xml:space="preserve">Α/Α </w:t>
            </w:r>
          </w:p>
        </w:tc>
        <w:tc>
          <w:tcPr>
            <w:tcW w:w="5600" w:type="dxa"/>
          </w:tcPr>
          <w:p w:rsidR="00D72F46" w:rsidRPr="00785F2B" w:rsidRDefault="00D72F46" w:rsidP="00556FAD">
            <w:pPr>
              <w:jc w:val="center"/>
              <w:rPr>
                <w:b/>
                <w:sz w:val="24"/>
                <w:szCs w:val="24"/>
              </w:rPr>
            </w:pPr>
            <w:r w:rsidRPr="00785F2B">
              <w:rPr>
                <w:b/>
                <w:sz w:val="24"/>
                <w:szCs w:val="24"/>
              </w:rPr>
              <w:t>ΕΙΔΟΣ</w:t>
            </w:r>
          </w:p>
        </w:tc>
        <w:tc>
          <w:tcPr>
            <w:tcW w:w="2010" w:type="dxa"/>
          </w:tcPr>
          <w:p w:rsidR="00D72F46" w:rsidRPr="00785F2B" w:rsidRDefault="00D72F46" w:rsidP="00556FAD">
            <w:pPr>
              <w:jc w:val="center"/>
              <w:rPr>
                <w:b/>
                <w:sz w:val="24"/>
                <w:szCs w:val="24"/>
              </w:rPr>
            </w:pPr>
            <w:r w:rsidRPr="00785F2B">
              <w:rPr>
                <w:b/>
                <w:sz w:val="24"/>
                <w:szCs w:val="24"/>
              </w:rPr>
              <w:t>ΚΩΔΙΚΟΣ</w:t>
            </w:r>
          </w:p>
        </w:tc>
      </w:tr>
    </w:tbl>
    <w:tbl>
      <w:tblPr>
        <w:tblStyle w:val="a3"/>
        <w:tblpPr w:leftFromText="180" w:rightFromText="180" w:vertAnchor="text" w:tblpY="1"/>
        <w:tblW w:w="8642" w:type="dxa"/>
        <w:tblLook w:val="04A0" w:firstRow="1" w:lastRow="0" w:firstColumn="1" w:lastColumn="0" w:noHBand="0" w:noVBand="1"/>
      </w:tblPr>
      <w:tblGrid>
        <w:gridCol w:w="988"/>
        <w:gridCol w:w="5720"/>
        <w:gridCol w:w="1934"/>
      </w:tblGrid>
      <w:tr w:rsidR="00DE723A" w:rsidRPr="00A93484" w:rsidTr="00A75B5E">
        <w:tc>
          <w:tcPr>
            <w:tcW w:w="988" w:type="dxa"/>
          </w:tcPr>
          <w:p w:rsidR="00DE723A" w:rsidRPr="00A75B5E" w:rsidRDefault="00A75B5E" w:rsidP="00A934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5B5E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5720" w:type="dxa"/>
          </w:tcPr>
          <w:p w:rsidR="00DE723A" w:rsidRPr="00A75B5E" w:rsidRDefault="00C97BD1" w:rsidP="00A934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5B5E">
              <w:rPr>
                <w:rFonts w:cstheme="minorHAnsi"/>
                <w:b/>
                <w:sz w:val="24"/>
                <w:szCs w:val="24"/>
              </w:rPr>
              <w:t>ΡΑΜΜΑ ΣΥΝΘΕΤ. ΠΟΛΥΚΛΩΝΟ ΑΠΟΡΡΟΦ. ΚΑΝΟΝΙΚΟ ΧΩΡΙΣ ΒΕΛΟΝΗ ΝΟ 2/0 ΜΑΤΣΑΚΙ  60 - 75 CM</w:t>
            </w:r>
          </w:p>
        </w:tc>
        <w:tc>
          <w:tcPr>
            <w:tcW w:w="1934" w:type="dxa"/>
          </w:tcPr>
          <w:p w:rsidR="00DE723A" w:rsidRPr="00A75B5E" w:rsidRDefault="00C97BD1" w:rsidP="00A934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5B5E">
              <w:rPr>
                <w:rFonts w:cstheme="minorHAnsi"/>
                <w:b/>
                <w:sz w:val="24"/>
                <w:szCs w:val="24"/>
              </w:rPr>
              <w:t>186729</w:t>
            </w:r>
          </w:p>
        </w:tc>
      </w:tr>
      <w:tr w:rsidR="00C97BD1" w:rsidRPr="00A93484" w:rsidTr="00150D8C">
        <w:tc>
          <w:tcPr>
            <w:tcW w:w="8642" w:type="dxa"/>
            <w:gridSpan w:val="3"/>
          </w:tcPr>
          <w:p w:rsidR="00C97BD1" w:rsidRPr="00A93484" w:rsidRDefault="00C97BD1" w:rsidP="00A934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484">
              <w:rPr>
                <w:rFonts w:cstheme="minorHAnsi"/>
                <w:sz w:val="24"/>
                <w:szCs w:val="24"/>
              </w:rPr>
              <w:t xml:space="preserve">Πολύκλωνα συνθετικά </w:t>
            </w:r>
            <w:proofErr w:type="spellStart"/>
            <w:r w:rsidRPr="00A93484">
              <w:rPr>
                <w:rFonts w:cstheme="minorHAnsi"/>
                <w:sz w:val="24"/>
                <w:szCs w:val="24"/>
              </w:rPr>
              <w:t>απορροφήσιμα</w:t>
            </w:r>
            <w:proofErr w:type="spellEnd"/>
            <w:r w:rsidRPr="00A93484">
              <w:rPr>
                <w:rFonts w:cstheme="minorHAnsi"/>
                <w:sz w:val="24"/>
                <w:szCs w:val="24"/>
              </w:rPr>
              <w:t xml:space="preserve"> ράμματα μέσης απορρόφησης που αποτελούνται από </w:t>
            </w:r>
            <w:proofErr w:type="spellStart"/>
            <w:r w:rsidRPr="00A93484">
              <w:rPr>
                <w:rFonts w:cstheme="minorHAnsi"/>
                <w:sz w:val="24"/>
                <w:szCs w:val="24"/>
              </w:rPr>
              <w:t>γλυκολίδη</w:t>
            </w:r>
            <w:proofErr w:type="spellEnd"/>
            <w:r w:rsidRPr="00A93484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A93484">
              <w:rPr>
                <w:rFonts w:cstheme="minorHAnsi"/>
                <w:sz w:val="24"/>
                <w:szCs w:val="24"/>
              </w:rPr>
              <w:t>λακτίδη</w:t>
            </w:r>
            <w:proofErr w:type="spellEnd"/>
            <w:r w:rsidRPr="00A93484">
              <w:rPr>
                <w:rFonts w:cstheme="minorHAnsi"/>
                <w:sz w:val="24"/>
                <w:szCs w:val="24"/>
              </w:rPr>
              <w:t xml:space="preserve">. Να παρέχουν στήριξη ιστών διατηρώντας το 80% της τάσεως τους για 14 ημέρες μετά την εμφύτευση και το 30% για τις 21 μέρες. Να </w:t>
            </w:r>
            <w:proofErr w:type="spellStart"/>
            <w:r w:rsidRPr="00A93484">
              <w:rPr>
                <w:rFonts w:cstheme="minorHAnsi"/>
                <w:sz w:val="24"/>
                <w:szCs w:val="24"/>
              </w:rPr>
              <w:t>απορροφούνται</w:t>
            </w:r>
            <w:proofErr w:type="spellEnd"/>
            <w:r w:rsidRPr="00A93484">
              <w:rPr>
                <w:rFonts w:cstheme="minorHAnsi"/>
                <w:sz w:val="24"/>
                <w:szCs w:val="24"/>
              </w:rPr>
              <w:t xml:space="preserve"> πλήρως από τον οργανισμό σε περίπου 56-70 ημέρες. Οι βελόνες να αποτελούνται από υψηλής ποιότητας κράμα χάλυβα 455 και άνω κατά AISI, με περιεκτικότητα νικελίου 7,5-9,5%, ώστε να αντιστέκονται σε κάμψη-στρέβλωση.</w:t>
            </w:r>
          </w:p>
        </w:tc>
      </w:tr>
      <w:tr w:rsidR="00EC2CBD" w:rsidRPr="00A93484" w:rsidTr="00A75B5E">
        <w:tc>
          <w:tcPr>
            <w:tcW w:w="988" w:type="dxa"/>
          </w:tcPr>
          <w:p w:rsidR="00EC2CBD" w:rsidRPr="00A75B5E" w:rsidRDefault="00A75B5E" w:rsidP="00A934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5B5E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5720" w:type="dxa"/>
          </w:tcPr>
          <w:p w:rsidR="00EC2CBD" w:rsidRPr="00A75B5E" w:rsidRDefault="002F7852" w:rsidP="00A93484">
            <w:pPr>
              <w:tabs>
                <w:tab w:val="left" w:pos="133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5B5E">
              <w:rPr>
                <w:rFonts w:cstheme="minorHAnsi"/>
                <w:b/>
                <w:sz w:val="24"/>
                <w:szCs w:val="24"/>
              </w:rPr>
              <w:t>ΡΑΜΜΑ ΣΥΝΘΕΤ. ΠΟΛΥΚΛΩΝΟ ΑΠΟΡΡΟΦ. ΚΑΝΟΝΙΚΟ ΣΤΡΟΓΓΥΛΗ ΒΕΛΟΝΗ 1/2 ΚΥΚΛΟΥ ΒΑΡΕΩΣ ΤΥΠΟΥ ΝΟ 0  - ΜΡ 70 CM - ΜΒ 30 ΜΜ</w:t>
            </w:r>
          </w:p>
        </w:tc>
        <w:tc>
          <w:tcPr>
            <w:tcW w:w="1934" w:type="dxa"/>
          </w:tcPr>
          <w:p w:rsidR="00EC2CBD" w:rsidRPr="00A75B5E" w:rsidRDefault="002F7852" w:rsidP="00A934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5B5E">
              <w:rPr>
                <w:rFonts w:cstheme="minorHAnsi"/>
                <w:b/>
                <w:sz w:val="24"/>
                <w:szCs w:val="24"/>
              </w:rPr>
              <w:t>186630</w:t>
            </w:r>
          </w:p>
        </w:tc>
      </w:tr>
      <w:tr w:rsidR="002F7852" w:rsidRPr="00A93484" w:rsidTr="00625A19">
        <w:tc>
          <w:tcPr>
            <w:tcW w:w="8642" w:type="dxa"/>
            <w:gridSpan w:val="3"/>
          </w:tcPr>
          <w:p w:rsidR="002F7852" w:rsidRPr="00A93484" w:rsidRDefault="002F7852" w:rsidP="00A934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484">
              <w:rPr>
                <w:rFonts w:cstheme="minorHAnsi"/>
                <w:sz w:val="24"/>
                <w:szCs w:val="24"/>
              </w:rPr>
              <w:t xml:space="preserve">Πολύκλωνα συνθετικά </w:t>
            </w:r>
            <w:proofErr w:type="spellStart"/>
            <w:r w:rsidRPr="00A93484">
              <w:rPr>
                <w:rFonts w:cstheme="minorHAnsi"/>
                <w:sz w:val="24"/>
                <w:szCs w:val="24"/>
              </w:rPr>
              <w:t>απορροφήσιμα</w:t>
            </w:r>
            <w:proofErr w:type="spellEnd"/>
            <w:r w:rsidRPr="00A93484">
              <w:rPr>
                <w:rFonts w:cstheme="minorHAnsi"/>
                <w:sz w:val="24"/>
                <w:szCs w:val="24"/>
              </w:rPr>
              <w:t xml:space="preserve"> ράμματα μέσης απορρόφησης που αποτελούνται από </w:t>
            </w:r>
            <w:proofErr w:type="spellStart"/>
            <w:r w:rsidRPr="00A93484">
              <w:rPr>
                <w:rFonts w:cstheme="minorHAnsi"/>
                <w:sz w:val="24"/>
                <w:szCs w:val="24"/>
              </w:rPr>
              <w:t>γλυκολίδη</w:t>
            </w:r>
            <w:proofErr w:type="spellEnd"/>
            <w:r w:rsidRPr="00A93484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A93484">
              <w:rPr>
                <w:rFonts w:cstheme="minorHAnsi"/>
                <w:sz w:val="24"/>
                <w:szCs w:val="24"/>
              </w:rPr>
              <w:t>λακτίδη</w:t>
            </w:r>
            <w:proofErr w:type="spellEnd"/>
            <w:r w:rsidRPr="00A93484">
              <w:rPr>
                <w:rFonts w:cstheme="minorHAnsi"/>
                <w:sz w:val="24"/>
                <w:szCs w:val="24"/>
              </w:rPr>
              <w:t xml:space="preserve">. Να παρέχουν στήριξη ιστών διατηρώντας το 80% της τάσεως τους για 14 ημέρες μετά την εμφύτευση και το 30% για τις 21 μέρες. Να </w:t>
            </w:r>
            <w:proofErr w:type="spellStart"/>
            <w:r w:rsidRPr="00A93484">
              <w:rPr>
                <w:rFonts w:cstheme="minorHAnsi"/>
                <w:sz w:val="24"/>
                <w:szCs w:val="24"/>
              </w:rPr>
              <w:t>απορροφούνται</w:t>
            </w:r>
            <w:proofErr w:type="spellEnd"/>
            <w:r w:rsidRPr="00A93484">
              <w:rPr>
                <w:rFonts w:cstheme="minorHAnsi"/>
                <w:sz w:val="24"/>
                <w:szCs w:val="24"/>
              </w:rPr>
              <w:t xml:space="preserve"> πλήρως από τον οργανισμό σε περίπου 56-70 ημέρες. Οι βελόνες να αποτελούνται από υψηλής ποιότητας κράμα χάλυβα 455 και άνω κατά AISI, με περιεκτικότητα νικελίου 7,5-9,5%, ώστε να αντιστέκονται σε κάμψη-στρέβλωση.</w:t>
            </w:r>
          </w:p>
        </w:tc>
      </w:tr>
    </w:tbl>
    <w:p w:rsidR="009817B9" w:rsidRPr="00A93484" w:rsidRDefault="009817B9" w:rsidP="00A93484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490673" w:rsidRDefault="00490673" w:rsidP="00556FAD">
      <w:pPr>
        <w:rPr>
          <w:b/>
        </w:rPr>
      </w:pPr>
    </w:p>
    <w:sectPr w:rsidR="004906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AD"/>
    <w:rsid w:val="00072A37"/>
    <w:rsid w:val="00126345"/>
    <w:rsid w:val="001D46E4"/>
    <w:rsid w:val="002F7852"/>
    <w:rsid w:val="0031513A"/>
    <w:rsid w:val="003574DC"/>
    <w:rsid w:val="00452815"/>
    <w:rsid w:val="00490673"/>
    <w:rsid w:val="004A4B0A"/>
    <w:rsid w:val="00520DBB"/>
    <w:rsid w:val="00556FAD"/>
    <w:rsid w:val="005C0466"/>
    <w:rsid w:val="006806A7"/>
    <w:rsid w:val="00785F2B"/>
    <w:rsid w:val="00864E00"/>
    <w:rsid w:val="00974832"/>
    <w:rsid w:val="009817B9"/>
    <w:rsid w:val="00A00A76"/>
    <w:rsid w:val="00A75B5E"/>
    <w:rsid w:val="00A863BD"/>
    <w:rsid w:val="00A87BD3"/>
    <w:rsid w:val="00A93484"/>
    <w:rsid w:val="00AA5A7E"/>
    <w:rsid w:val="00B1157A"/>
    <w:rsid w:val="00B73D2C"/>
    <w:rsid w:val="00BF6EF8"/>
    <w:rsid w:val="00C97BD1"/>
    <w:rsid w:val="00D20FFB"/>
    <w:rsid w:val="00D40154"/>
    <w:rsid w:val="00D72F46"/>
    <w:rsid w:val="00DE723A"/>
    <w:rsid w:val="00E31E45"/>
    <w:rsid w:val="00EC2CBD"/>
    <w:rsid w:val="00EF320D"/>
    <w:rsid w:val="00F32EE8"/>
    <w:rsid w:val="00F6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87F8"/>
  <w15:chartTrackingRefBased/>
  <w15:docId w15:val="{E7526653-0C1A-4A55-AECE-7D00DF74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ΠΑΝΑΓΙΩΤΑ ΒΕΡΙΚΟΚΟΥ</dc:creator>
  <cp:keywords/>
  <dc:description/>
  <cp:lastModifiedBy>ΠΑΝΑΓΙΩΤΑ ΒΕΡΙΚΟΚΟΥ</cp:lastModifiedBy>
  <cp:revision>2</cp:revision>
  <dcterms:created xsi:type="dcterms:W3CDTF">2023-03-16T07:20:00Z</dcterms:created>
  <dcterms:modified xsi:type="dcterms:W3CDTF">2023-03-16T07:20:00Z</dcterms:modified>
</cp:coreProperties>
</file>