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C0" w:rsidRDefault="0085718C" w:rsidP="0085718C">
      <w:pPr>
        <w:jc w:val="center"/>
        <w:rPr>
          <w:b/>
          <w:sz w:val="28"/>
          <w:szCs w:val="28"/>
          <w:u w:val="single"/>
        </w:rPr>
      </w:pPr>
      <w:r w:rsidRPr="0085718C">
        <w:rPr>
          <w:b/>
          <w:sz w:val="28"/>
          <w:szCs w:val="28"/>
          <w:u w:val="single"/>
        </w:rPr>
        <w:t>ΤΕΧΝΙΚΕΣ ΠΡΟΔΙΑΓΡΑΦΕΣ</w:t>
      </w:r>
    </w:p>
    <w:p w:rsidR="0085718C" w:rsidRDefault="0085718C" w:rsidP="0085718C">
      <w:pPr>
        <w:jc w:val="center"/>
        <w:rPr>
          <w:b/>
          <w:sz w:val="28"/>
          <w:szCs w:val="28"/>
          <w:u w:val="single"/>
        </w:rPr>
      </w:pPr>
    </w:p>
    <w:p w:rsidR="0085718C" w:rsidRDefault="0085718C" w:rsidP="008571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ΚΩΔΙΚΟΣ ΕΙΔΟΥΣ 136963:</w:t>
      </w:r>
    </w:p>
    <w:p w:rsidR="0085718C" w:rsidRPr="0085718C" w:rsidRDefault="0085718C" w:rsidP="0085718C">
      <w:pPr>
        <w:rPr>
          <w:sz w:val="24"/>
          <w:szCs w:val="24"/>
        </w:rPr>
      </w:pPr>
      <w:r w:rsidRPr="0085718C">
        <w:rPr>
          <w:b/>
          <w:sz w:val="24"/>
          <w:szCs w:val="24"/>
        </w:rPr>
        <w:tab/>
      </w:r>
      <w:r w:rsidRPr="0085718C">
        <w:rPr>
          <w:sz w:val="24"/>
          <w:szCs w:val="24"/>
        </w:rPr>
        <w:t xml:space="preserve">Από 100% συνθετικό υλικό </w:t>
      </w:r>
      <w:proofErr w:type="spellStart"/>
      <w:r w:rsidRPr="0085718C">
        <w:rPr>
          <w:sz w:val="24"/>
          <w:szCs w:val="24"/>
        </w:rPr>
        <w:t>Νιτριλίου</w:t>
      </w:r>
      <w:proofErr w:type="spellEnd"/>
      <w:r w:rsidRPr="0085718C">
        <w:rPr>
          <w:sz w:val="24"/>
          <w:szCs w:val="24"/>
        </w:rPr>
        <w:t xml:space="preserve">, χωρίς πούδρα  για χρήση από άτομα με αλλεργία στο </w:t>
      </w:r>
      <w:proofErr w:type="spellStart"/>
      <w:r w:rsidRPr="0085718C">
        <w:rPr>
          <w:sz w:val="24"/>
          <w:szCs w:val="24"/>
        </w:rPr>
        <w:t>latex</w:t>
      </w:r>
      <w:proofErr w:type="spellEnd"/>
      <w:r w:rsidRPr="0085718C">
        <w:rPr>
          <w:sz w:val="24"/>
          <w:szCs w:val="24"/>
        </w:rPr>
        <w:t xml:space="preserve"> και διαχείριση χημικών παραγόντων. </w:t>
      </w:r>
    </w:p>
    <w:p w:rsidR="0085718C" w:rsidRPr="0085718C" w:rsidRDefault="0085718C" w:rsidP="0085718C">
      <w:pPr>
        <w:rPr>
          <w:sz w:val="24"/>
          <w:szCs w:val="24"/>
        </w:rPr>
      </w:pPr>
      <w:r w:rsidRPr="0085718C">
        <w:rPr>
          <w:sz w:val="24"/>
          <w:szCs w:val="24"/>
        </w:rPr>
        <w:t>"</w:t>
      </w:r>
      <w:r w:rsidRPr="0085718C">
        <w:rPr>
          <w:sz w:val="24"/>
          <w:szCs w:val="24"/>
        </w:rPr>
        <w:tab/>
        <w:t>Κατάλληλα για επικίνδυνα χημικά περιβάλλοντα εργασίας. ( Πρότυπο EN 374 :2003 ). Να αναφέρονται οι  χημικοί παράγοντες ως προς τους οποίους έχουν ελεγχθεί.</w:t>
      </w:r>
      <w:bookmarkStart w:id="0" w:name="_GoBack"/>
      <w:bookmarkEnd w:id="0"/>
    </w:p>
    <w:p w:rsidR="0085718C" w:rsidRPr="0085718C" w:rsidRDefault="0085718C" w:rsidP="0085718C">
      <w:pPr>
        <w:rPr>
          <w:sz w:val="24"/>
          <w:szCs w:val="24"/>
        </w:rPr>
      </w:pPr>
      <w:r w:rsidRPr="0085718C">
        <w:rPr>
          <w:sz w:val="24"/>
          <w:szCs w:val="24"/>
        </w:rPr>
        <w:t>"</w:t>
      </w:r>
      <w:r w:rsidRPr="0085718C">
        <w:rPr>
          <w:sz w:val="24"/>
          <w:szCs w:val="24"/>
        </w:rPr>
        <w:tab/>
        <w:t>Ανθεκτικά κατά  τη  χρήση (ΕΝ 388 :2003 ), να πληρούν τα πρότυπα  ΕΝ 455-1:2000,  ΕΝ 455-2:2009+Α2:2013 , ΕΝ  455-3:2006 ΕΝ: 455-4:2009.</w:t>
      </w:r>
    </w:p>
    <w:p w:rsidR="0085718C" w:rsidRPr="0085718C" w:rsidRDefault="0085718C" w:rsidP="0085718C">
      <w:pPr>
        <w:rPr>
          <w:sz w:val="24"/>
          <w:szCs w:val="24"/>
        </w:rPr>
      </w:pPr>
      <w:r w:rsidRPr="0085718C">
        <w:rPr>
          <w:sz w:val="24"/>
          <w:szCs w:val="24"/>
        </w:rPr>
        <w:t>"</w:t>
      </w:r>
      <w:r w:rsidRPr="0085718C">
        <w:rPr>
          <w:sz w:val="24"/>
          <w:szCs w:val="24"/>
        </w:rPr>
        <w:tab/>
        <w:t>Με  πιστοποίηση CE  και τον αριθμό  του κοινοποιημένου Οργανισμού.</w:t>
      </w:r>
    </w:p>
    <w:p w:rsidR="0085718C" w:rsidRPr="0085718C" w:rsidRDefault="0085718C" w:rsidP="0085718C">
      <w:pPr>
        <w:rPr>
          <w:sz w:val="24"/>
          <w:szCs w:val="24"/>
        </w:rPr>
      </w:pPr>
      <w:r w:rsidRPr="0085718C">
        <w:rPr>
          <w:sz w:val="24"/>
          <w:szCs w:val="24"/>
        </w:rPr>
        <w:t>"</w:t>
      </w:r>
      <w:r w:rsidRPr="0085718C">
        <w:rPr>
          <w:sz w:val="24"/>
          <w:szCs w:val="24"/>
        </w:rPr>
        <w:tab/>
        <w:t>Συσκευασία και σήμανση σύμφωνα με το πρότυπο  ISO 15223:2016 Να αναγράφεται   το υλικό του γαντιού, ότι δεν περιέχει πούδρα, ότι δεν είναι διαπερατά από υγρά, ημερομηνία παραγωγής και γήρανσης του προϊόντος, η διεύθυνση του εργοστασίου παραγωγής, του εξουσιοδοτημένου αντιπροσώπου σε Ευρωπαϊκή χώρα, τα πρότυπα ΕΝ 455-1, ΕΝ455-2, ΕΝ455-3 και  τα σύμβολα  των προτύπων ΕΝ 388, ΕΝ 374.</w:t>
      </w:r>
    </w:p>
    <w:p w:rsidR="0085718C" w:rsidRPr="0085718C" w:rsidRDefault="0085718C" w:rsidP="0085718C">
      <w:pPr>
        <w:rPr>
          <w:sz w:val="24"/>
          <w:szCs w:val="24"/>
        </w:rPr>
      </w:pPr>
      <w:r w:rsidRPr="0085718C">
        <w:rPr>
          <w:sz w:val="24"/>
          <w:szCs w:val="24"/>
        </w:rPr>
        <w:t>"</w:t>
      </w:r>
      <w:r w:rsidRPr="0085718C">
        <w:rPr>
          <w:sz w:val="24"/>
          <w:szCs w:val="24"/>
        </w:rPr>
        <w:tab/>
        <w:t>Αποστολή δείγματος στο στάδιο αξιολόγησης  (όχι αποστολή μεμονωμένων γαντιών αλλά  σε κλειστή συσκευασία.</w:t>
      </w:r>
    </w:p>
    <w:p w:rsidR="0085718C" w:rsidRPr="0085718C" w:rsidRDefault="0085718C" w:rsidP="0085718C">
      <w:pPr>
        <w:rPr>
          <w:sz w:val="24"/>
          <w:szCs w:val="24"/>
        </w:rPr>
      </w:pPr>
      <w:r w:rsidRPr="0085718C">
        <w:rPr>
          <w:sz w:val="24"/>
          <w:szCs w:val="24"/>
        </w:rPr>
        <w:t>"</w:t>
      </w:r>
      <w:r w:rsidRPr="0085718C">
        <w:rPr>
          <w:sz w:val="24"/>
          <w:szCs w:val="24"/>
        </w:rPr>
        <w:tab/>
        <w:t xml:space="preserve">Να προσφέρονται σε μεγέθη </w:t>
      </w:r>
      <w:proofErr w:type="spellStart"/>
      <w:r w:rsidRPr="0085718C">
        <w:rPr>
          <w:sz w:val="24"/>
          <w:szCs w:val="24"/>
        </w:rPr>
        <w:t>Small</w:t>
      </w:r>
      <w:proofErr w:type="spellEnd"/>
      <w:r w:rsidRPr="0085718C">
        <w:rPr>
          <w:sz w:val="24"/>
          <w:szCs w:val="24"/>
        </w:rPr>
        <w:t xml:space="preserve">- </w:t>
      </w:r>
      <w:proofErr w:type="spellStart"/>
      <w:r w:rsidRPr="0085718C">
        <w:rPr>
          <w:sz w:val="24"/>
          <w:szCs w:val="24"/>
        </w:rPr>
        <w:t>Medium</w:t>
      </w:r>
      <w:proofErr w:type="spellEnd"/>
      <w:r w:rsidRPr="0085718C">
        <w:rPr>
          <w:sz w:val="24"/>
          <w:szCs w:val="24"/>
        </w:rPr>
        <w:t xml:space="preserve">- </w:t>
      </w:r>
      <w:proofErr w:type="spellStart"/>
      <w:r w:rsidRPr="0085718C">
        <w:rPr>
          <w:sz w:val="24"/>
          <w:szCs w:val="24"/>
        </w:rPr>
        <w:t>Large</w:t>
      </w:r>
      <w:proofErr w:type="spellEnd"/>
      <w:r w:rsidRPr="0085718C">
        <w:rPr>
          <w:sz w:val="24"/>
          <w:szCs w:val="24"/>
        </w:rPr>
        <w:t>- X-</w:t>
      </w:r>
      <w:proofErr w:type="spellStart"/>
      <w:r w:rsidRPr="0085718C">
        <w:rPr>
          <w:sz w:val="24"/>
          <w:szCs w:val="24"/>
        </w:rPr>
        <w:t>Large</w:t>
      </w:r>
      <w:proofErr w:type="spellEnd"/>
      <w:r w:rsidRPr="0085718C">
        <w:rPr>
          <w:sz w:val="24"/>
          <w:szCs w:val="24"/>
        </w:rPr>
        <w:t>.</w:t>
      </w:r>
    </w:p>
    <w:p w:rsidR="0085718C" w:rsidRPr="0085718C" w:rsidRDefault="0085718C" w:rsidP="0085718C">
      <w:pPr>
        <w:rPr>
          <w:sz w:val="24"/>
          <w:szCs w:val="24"/>
        </w:rPr>
      </w:pPr>
    </w:p>
    <w:sectPr w:rsidR="0085718C" w:rsidRPr="008571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8C"/>
    <w:rsid w:val="000C4BC0"/>
    <w:rsid w:val="008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C147"/>
  <w15:chartTrackingRefBased/>
  <w15:docId w15:val="{AD51062B-5C72-4258-A5F1-A8A6101B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2023-03-24T08:09:00Z</dcterms:created>
  <dcterms:modified xsi:type="dcterms:W3CDTF">2023-03-24T08:11:00Z</dcterms:modified>
</cp:coreProperties>
</file>