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C94" w:rsidRPr="00912011" w:rsidRDefault="00912011" w:rsidP="00912011">
      <w:pPr>
        <w:jc w:val="center"/>
        <w:rPr>
          <w:b/>
          <w:sz w:val="28"/>
          <w:szCs w:val="28"/>
          <w:u w:val="single"/>
        </w:rPr>
      </w:pPr>
      <w:r w:rsidRPr="00912011">
        <w:rPr>
          <w:b/>
          <w:sz w:val="28"/>
          <w:szCs w:val="28"/>
          <w:u w:val="single"/>
        </w:rPr>
        <w:t>ΤΕΧΝΙΚΕΣ ΠΡΟΔΙΑΓΡΑΦΕΣ</w:t>
      </w:r>
    </w:p>
    <w:p w:rsidR="00912011" w:rsidRDefault="00912011"/>
    <w:p w:rsidR="00912011" w:rsidRPr="00912011" w:rsidRDefault="00912011">
      <w:pPr>
        <w:rPr>
          <w:b/>
        </w:rPr>
      </w:pPr>
      <w:r w:rsidRPr="00912011">
        <w:rPr>
          <w:b/>
        </w:rPr>
        <w:t>ΚΩΔΙΚΟΣ ΕΙΔΟΥΣ 344408:</w:t>
      </w:r>
    </w:p>
    <w:p w:rsidR="00912011" w:rsidRDefault="00912011" w:rsidP="00912011">
      <w:r>
        <w:t>Το αναλώσιμο να διαθέτει ενσωματωμένο ασκό ή/και άκρο τύπου καρφί και να</w:t>
      </w:r>
    </w:p>
    <w:p w:rsidR="00912011" w:rsidRDefault="00912011" w:rsidP="00912011">
      <w:r>
        <w:t>τοποθετείται μέσα στο σώμα της αντλίας ώστε ο ασθενής να μπορεί να είναι</w:t>
      </w:r>
    </w:p>
    <w:p w:rsidR="00912011" w:rsidRDefault="00912011" w:rsidP="00912011">
      <w:r>
        <w:t>περιπατητικός. Το αναλώσιμο να είναι ενιαίο και να μην χρειάζεται πρόσθετες συνδέσεις</w:t>
      </w:r>
    </w:p>
    <w:p w:rsidR="00912011" w:rsidRDefault="00912011" w:rsidP="00912011">
      <w:r>
        <w:t>ώστε να τοποθετείται άμεσα και να ελαχιστοποιείται η περίπτωση λάθους. Να διαθέτει</w:t>
      </w:r>
    </w:p>
    <w:p w:rsidR="00912011" w:rsidRDefault="00912011" w:rsidP="00912011">
      <w:r>
        <w:t>φίλτρο εξάλειψης αέρα ώστε να μην χρειάζεται συνεχώς εξαέρωση από το προσωπικό</w:t>
      </w:r>
    </w:p>
    <w:p w:rsidR="00912011" w:rsidRDefault="00912011" w:rsidP="00912011">
      <w:r>
        <w:t>κατά την έγχυση. Επίσης να διαθέτει καπάκι στο άκρο που να επιτρέπει την διέλευση του</w:t>
      </w:r>
    </w:p>
    <w:p w:rsidR="00912011" w:rsidRDefault="00912011" w:rsidP="00912011">
      <w:r>
        <w:t>αέρα αλλά όχι υγρού ώστε να κρατά αποστειρωμένο το άκρο. Επιπρόσθετα, να είναι</w:t>
      </w:r>
    </w:p>
    <w:p w:rsidR="00912011" w:rsidRDefault="00912011" w:rsidP="00912011">
      <w:r>
        <w:t>συμβατό με ηλεκτρονική αντλία έγχυσης PCA μικρού μεγέθους και βάρους (περίπου</w:t>
      </w:r>
    </w:p>
    <w:p w:rsidR="00912011" w:rsidRDefault="00912011" w:rsidP="00912011">
      <w:r>
        <w:t xml:space="preserve">350 </w:t>
      </w:r>
      <w:proofErr w:type="spellStart"/>
      <w:r>
        <w:t>gr</w:t>
      </w:r>
      <w:proofErr w:type="spellEnd"/>
      <w:r>
        <w:t>), με ελληνικό μενού και να υποστηρίζει διαφορετικά προγράμματα έγχυσης όπως</w:t>
      </w:r>
    </w:p>
    <w:p w:rsidR="00912011" w:rsidRDefault="00912011" w:rsidP="00912011">
      <w:r>
        <w:t>συνεχής, κατ’ επίκληση, αυτόματη δόση κα.. Η αντλία να έχει ακρίβεια δόσης ±5% περίπου</w:t>
      </w:r>
    </w:p>
    <w:p w:rsidR="00912011" w:rsidRDefault="00912011" w:rsidP="00912011">
      <w:r>
        <w:t>και να έχει την δυνατότητα παρακολούθησης όλων των παραμέτρων, σε πραγματικό</w:t>
      </w:r>
    </w:p>
    <w:p w:rsidR="00912011" w:rsidRDefault="00912011" w:rsidP="00912011">
      <w:r>
        <w:t xml:space="preserve">χρόνο, από υπολογιστή ή </w:t>
      </w:r>
      <w:proofErr w:type="spellStart"/>
      <w:r>
        <w:t>smartphone</w:t>
      </w:r>
      <w:proofErr w:type="spellEnd"/>
      <w:r>
        <w:t xml:space="preserve"> ώστε ο γιατρός να μπορεί να παρακολουθεί την</w:t>
      </w:r>
    </w:p>
    <w:p w:rsidR="00912011" w:rsidRDefault="00912011" w:rsidP="00912011">
      <w:r>
        <w:t>έγχυση από οπουδήποτε. Η προμηθεύτρια εταιρεία να δεσμευτεί για την δωρεάν παροχή</w:t>
      </w:r>
    </w:p>
    <w:p w:rsidR="00912011" w:rsidRDefault="00912011" w:rsidP="00912011">
      <w:r>
        <w:t>του απαραίτητου εξοπλισμού (αντλίες) καθώς και για την άμεση και έγκαιρη αντικατάσταση</w:t>
      </w:r>
    </w:p>
    <w:p w:rsidR="00912011" w:rsidRDefault="00912011" w:rsidP="00912011">
      <w:r>
        <w:t>τους σε περίπτωση βλάβης.</w:t>
      </w:r>
      <w:r>
        <w:cr/>
      </w:r>
    </w:p>
    <w:p w:rsidR="00912011" w:rsidRPr="00912011" w:rsidRDefault="00912011" w:rsidP="00912011">
      <w:pPr>
        <w:rPr>
          <w:b/>
        </w:rPr>
      </w:pPr>
    </w:p>
    <w:p w:rsidR="00912011" w:rsidRPr="00912011" w:rsidRDefault="00912011" w:rsidP="00912011">
      <w:pPr>
        <w:rPr>
          <w:b/>
        </w:rPr>
      </w:pPr>
      <w:r w:rsidRPr="00912011">
        <w:rPr>
          <w:b/>
        </w:rPr>
        <w:t>ΚΩΔΙΚΟΣ ΕΙΔΟΥΣ 344763:</w:t>
      </w:r>
    </w:p>
    <w:p w:rsidR="00912011" w:rsidRDefault="00912011" w:rsidP="00912011">
      <w:r w:rsidRPr="00912011">
        <w:t>ΑΠΟΣΤΕΙΡΩΜΕΝΟΙ, ΜΙΑΣ ΧΡΗΣΗΣ,ΜΗΚΟΥΣ 32ΜΜ, ΑΠΌ FEP-TEFLON, ΜΕ ΒΑΛΒΙΔΑ ΜΗ ΠΑΛΙΝΔΡΟΜΗΣΗΣ. ΜΕ ΛΕΠΤΟ</w:t>
      </w:r>
      <w:bookmarkStart w:id="0" w:name="_GoBack"/>
      <w:bookmarkEnd w:id="0"/>
      <w:r w:rsidRPr="00912011">
        <w:t xml:space="preserve"> ΤΟΙΧΩΜΑ ΚΑΙ ΜΕΓΙΣΤΗ ΕΣΩΤΕΡΙΚΗ ΔΙΑΜΕΤΡΟ ΓΙΑ ΣΤΑΘΕΡΗ ΡΟΗ ΚΑΙ ΑΠΟΦΥΓΗ ΘΡΟΜΒΟΦΛΕΒΙΤΙΔΑΣ. ΑΡΙΣΤΗ ΕΦΑΡΜΟΓΗ ΤΟΥ ΟΔΗΓΟΥ ΜΕ ΤΟΝ ΚΑΘΕΤΗΡΑ ΓΙΑ ΑΠΟΦΥΓΗ ΣΥΡΡΙΚΝΩΣΗΣ ΤΟΥ ΚΑΘΕΤΗΡΑ. ΑΜΕΣΟΣ ΟΠΤΙΚΟΣ ΕΛΕΓΧΟΣ ΠΑΛΙΝΔΡΟΜΗΣΗΣ ΑΙΜΑΤΟΣ ΓΙΑ ΕΠΙΒΕΒΑΙΩΣΗ ΦΛΕΒΟΚΕΝΤΗΣΗΣ. ΔΥΝΑΤΟΤΗΤΑ ΠΑΡΑΜΟΝΗΣ ΤΟΥΛΑΧΙΣΤΟΝ 24 ΩΡΩΝ. ΤΟ ΚΑΠΑΚΙ ΤΗΣ ΒΑΛΒΙΔΑΣ ΝΑ ΕΧΕΙ ΙΔΙΑΙΤΕΡΟ ΧΡΩΜΑ ΑΝΑΛΟΓΑ ΜΕ ΤΗ ΔΙΑΜΕΤΡΟ ΚΑΙ Η ΒΑΛΒΙΔΑ ΝΑ ΕΧΕΙ ΕΞΟΧΕΣ ΓΙΑ ΝΑ ΣΤΕΡΕΩΘΕΙ ΚΑΠΑΚΙ ΤΥΠΟΥ LUER-LOCK. Η ΣΥΣΚΕΥΑΣΙΑ ΝΑ ΑΠΟΤΕΛΕΙΤΑΙ ΑΠΟ ΑΝΘΕΚΤΙΚΟ ΕΠΙΚΗΡΩΜΕΝΟ ΧΑΡΤΙ ΚΑΙ ΠΛΑΣΤΙΚΗ ΜΕΜΒΡΑΝΗ ΚΑΙ ΝΑ ΑΝΑΓΡΑΦΟΝΤΑΙ ΕΥΚΡΙΝΩΣ ΤΟ ΕΙΔΟΣ, Η ΔΙΑΜΕΤΡΟΣ, ΤΟ ΜΗΚΟΣ ΚΑΙ Η ΗΜΕΡΟΜΗΝΙΑ ΛΗΞΗΣ ΤΗΣ ΑΠΟΣΤΕΙΡΩΣΗΣ</w:t>
      </w:r>
    </w:p>
    <w:sectPr w:rsidR="009120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1"/>
    <w:rsid w:val="000E0C94"/>
    <w:rsid w:val="00912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544E"/>
  <w15:chartTrackingRefBased/>
  <w15:docId w15:val="{483529B3-B895-437D-9E68-C49F438C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2024-10-10T07:32:00Z</dcterms:created>
  <dcterms:modified xsi:type="dcterms:W3CDTF">2024-10-10T07:34:00Z</dcterms:modified>
</cp:coreProperties>
</file>