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E1" w:rsidRDefault="000B33E1" w:rsidP="000B33E1">
      <w:r>
        <w:t>Συνδετικό τριών αυλών κατάλληλο για ταυτόχρονη χορήγηση τριών διαφορετικών</w:t>
      </w:r>
    </w:p>
    <w:p w:rsidR="000B33E1" w:rsidRDefault="000B33E1" w:rsidP="000B33E1">
      <w:r>
        <w:t>υγρών-φαρμάκων και για χορήγηση παρεντερικής από κεντρικούς ή περιφερικούς</w:t>
      </w:r>
    </w:p>
    <w:p w:rsidR="000B33E1" w:rsidRDefault="000B33E1" w:rsidP="000B33E1">
      <w:r>
        <w:t>καθετήρες με αντοχή στα λιπίδια και χρήση ως 7 ημέρες.</w:t>
      </w:r>
    </w:p>
    <w:p w:rsidR="000B33E1" w:rsidRDefault="000B33E1" w:rsidP="000B33E1">
      <w:r>
        <w:t xml:space="preserve">Ο κάθε αυλός να είναι από </w:t>
      </w:r>
      <w:proofErr w:type="spellStart"/>
      <w:r>
        <w:t>πολυουρεθάνη</w:t>
      </w:r>
      <w:proofErr w:type="spellEnd"/>
      <w:r>
        <w:t xml:space="preserve"> (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IIa</w:t>
      </w:r>
      <w:proofErr w:type="spellEnd"/>
      <w:r>
        <w:t>) μήκους 5-6cm και να διαθέτει:</w:t>
      </w:r>
    </w:p>
    <w:p w:rsidR="000B33E1" w:rsidRDefault="000B33E1" w:rsidP="000B33E1">
      <w:r>
        <w:t>1. Εσωτερική διάμετρο 1,5mm</w:t>
      </w:r>
    </w:p>
    <w:p w:rsidR="000B33E1" w:rsidRDefault="000B33E1" w:rsidP="000B33E1">
      <w:r>
        <w:t>2. Εξωτερική διάμετρο 2,5mm</w:t>
      </w:r>
    </w:p>
    <w:p w:rsidR="000B33E1" w:rsidRDefault="000B33E1" w:rsidP="000B33E1">
      <w:r>
        <w:t xml:space="preserve">3. </w:t>
      </w:r>
      <w:proofErr w:type="spellStart"/>
      <w:r>
        <w:t>Clips</w:t>
      </w:r>
      <w:proofErr w:type="spellEnd"/>
      <w:r>
        <w:t xml:space="preserve"> on-</w:t>
      </w:r>
      <w:proofErr w:type="spellStart"/>
      <w:r>
        <w:t>off</w:t>
      </w:r>
      <w:proofErr w:type="spellEnd"/>
      <w:r>
        <w:t xml:space="preserve"> με χρωματική κωδικοποίηση.</w:t>
      </w:r>
    </w:p>
    <w:p w:rsidR="000B33E1" w:rsidRDefault="000B33E1" w:rsidP="000B33E1">
      <w:r>
        <w:t>4. Διαφανή κατασκευή ώστε να επιτρέπεται ο οπτικός έλεγχος</w:t>
      </w:r>
    </w:p>
    <w:p w:rsidR="000B33E1" w:rsidRDefault="000B33E1" w:rsidP="000B33E1">
      <w:r>
        <w:t>5. Πώμα κλειστού συστήματος για πρόληψη λοιμώξεων (</w:t>
      </w:r>
      <w:proofErr w:type="spellStart"/>
      <w:r>
        <w:t>needless</w:t>
      </w:r>
      <w:proofErr w:type="spellEnd"/>
      <w:r>
        <w:t>), κατάλληλο για</w:t>
      </w:r>
    </w:p>
    <w:p w:rsidR="000B33E1" w:rsidRDefault="000B33E1" w:rsidP="000B33E1">
      <w:r>
        <w:t>χρήση σε δυναμική έγχυση CT αντοχής &gt;/ 350psi και MRI συμβατό.</w:t>
      </w:r>
    </w:p>
    <w:p w:rsidR="000B33E1" w:rsidRDefault="000B33E1" w:rsidP="000B33E1">
      <w:r>
        <w:t>6. Βαλβίδα μη επιστροφής (</w:t>
      </w:r>
      <w:proofErr w:type="spellStart"/>
      <w:r>
        <w:t>one-way</w:t>
      </w:r>
      <w:proofErr w:type="spellEnd"/>
      <w:r>
        <w:t>) μόνο για χορηγήσεις</w:t>
      </w:r>
    </w:p>
    <w:p w:rsidR="000B33E1" w:rsidRDefault="000B33E1" w:rsidP="000B33E1">
      <w:r>
        <w:t>7. Όγκο πλήρωσης 0,37ml ανά αυλό</w:t>
      </w:r>
    </w:p>
    <w:p w:rsidR="000B33E1" w:rsidRDefault="000B33E1" w:rsidP="000B33E1">
      <w:r>
        <w:t xml:space="preserve">Το σημείο ένωσης των τριών να καταλήγει σε αρσενικό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 xml:space="preserve"> περιστρεφόμενο</w:t>
      </w:r>
    </w:p>
    <w:p w:rsidR="000B33E1" w:rsidRDefault="000B33E1" w:rsidP="000B33E1">
      <w:r>
        <w:t>δακτύλιο σύνδεσης.</w:t>
      </w:r>
    </w:p>
    <w:p w:rsidR="000B33E1" w:rsidRDefault="000B33E1" w:rsidP="000B33E1">
      <w:r>
        <w:t xml:space="preserve">Να είναι </w:t>
      </w:r>
      <w:proofErr w:type="spellStart"/>
      <w:r>
        <w:t>είναι</w:t>
      </w:r>
      <w:proofErr w:type="spellEnd"/>
      <w:r>
        <w:t xml:space="preserve"> απαραιτήτως PVC-</w:t>
      </w:r>
      <w:proofErr w:type="spellStart"/>
      <w:r>
        <w:t>free</w:t>
      </w:r>
      <w:proofErr w:type="spellEnd"/>
      <w:r>
        <w:t xml:space="preserve"> σε όλα τα μέρη του LATEX-</w:t>
      </w:r>
      <w:proofErr w:type="spellStart"/>
      <w:r>
        <w:t>free</w:t>
      </w:r>
      <w:proofErr w:type="spellEnd"/>
      <w:r>
        <w:t xml:space="preserve"> , DEHP-</w:t>
      </w:r>
      <w:proofErr w:type="spellStart"/>
      <w:r>
        <w:t>free</w:t>
      </w:r>
      <w:proofErr w:type="spellEnd"/>
      <w:r>
        <w:t>, μίας</w:t>
      </w:r>
    </w:p>
    <w:p w:rsidR="000B33E1" w:rsidRDefault="000B33E1" w:rsidP="000B33E1">
      <w:r>
        <w:t>χρήσεως, αποστειρωμένο.</w:t>
      </w:r>
    </w:p>
    <w:p w:rsidR="000B33E1" w:rsidRDefault="000B33E1" w:rsidP="000B33E1">
      <w:r>
        <w:t>Η ακρίβεια όλων των παραπάνω να αποδεικνύεται από τις παραπομπές σε φυλλάδια ,</w:t>
      </w:r>
    </w:p>
    <w:p w:rsidR="000B33E1" w:rsidRDefault="000B33E1" w:rsidP="000B33E1">
      <w:r>
        <w:t>εγχειρίδια του κατασκευαστικού οίκου.</w:t>
      </w:r>
    </w:p>
    <w:p w:rsidR="000B33E1" w:rsidRDefault="000B33E1" w:rsidP="000B33E1">
      <w:r>
        <w:t>Να κατατεθεί αναλυτικό φύλλο συμμόρφωσης (</w:t>
      </w:r>
      <w:proofErr w:type="spellStart"/>
      <w:r>
        <w:t>επι</w:t>
      </w:r>
      <w:proofErr w:type="spellEnd"/>
      <w:r>
        <w:t xml:space="preserve"> ποινή αποκλεισμού) με παραπομπές.</w:t>
      </w:r>
    </w:p>
    <w:p w:rsidR="006D05F6" w:rsidRDefault="000B33E1" w:rsidP="000B33E1">
      <w:r>
        <w:t>Να κατατεθεί δείγμα προς αξιολόγηση</w:t>
      </w:r>
      <w:bookmarkStart w:id="0" w:name="_GoBack"/>
      <w:bookmarkEnd w:id="0"/>
    </w:p>
    <w:sectPr w:rsidR="006D0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1"/>
    <w:rsid w:val="000B33E1"/>
    <w:rsid w:val="006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37A35-C2DD-4BE8-BDBF-E673A23B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2025-07-14T08:58:00Z</dcterms:created>
  <dcterms:modified xsi:type="dcterms:W3CDTF">2025-07-14T08:58:00Z</dcterms:modified>
</cp:coreProperties>
</file>