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2C" w:rsidRPr="0064382C" w:rsidRDefault="0064382C" w:rsidP="0064382C">
      <w:pPr>
        <w:rPr>
          <w:b/>
        </w:rPr>
      </w:pPr>
      <w:r w:rsidRPr="0064382C">
        <w:rPr>
          <w:b/>
        </w:rPr>
        <w:t>ΑΠΟΛΥΜΑΝΤΙΚΗ ΣΚΟΝΗ ΓΙΑ ΔΙΑΛΥΜΑ ΥΨΗΛΟΥ ΒΑΘΜΟΥ ΑΠΟΛΥΜΑΝΣΗΣ - ΣΠΟΡΟΚΤΟΝΙΑ ΜΕ ΥΠΕΡΟΞΙΚΟ ΟΞΥ ΣΕ ΚΙΛΑ</w:t>
      </w:r>
    </w:p>
    <w:p w:rsidR="0064382C" w:rsidRDefault="0064382C" w:rsidP="0064382C">
      <w:r>
        <w:t>"</w:t>
      </w:r>
      <w:r>
        <w:tab/>
        <w:t>Να περιέχε</w:t>
      </w:r>
      <w:bookmarkStart w:id="0" w:name="_GoBack"/>
      <w:bookmarkEnd w:id="0"/>
      <w:r>
        <w:t xml:space="preserve">ι ως δραστική ουσία το </w:t>
      </w:r>
      <w:proofErr w:type="spellStart"/>
      <w:r>
        <w:t>υπεροξικό</w:t>
      </w:r>
      <w:proofErr w:type="spellEnd"/>
      <w:r>
        <w:t xml:space="preserve"> οξύ σε συμπυκνωμένη μορφή σκόνης για παρασκευή διαφόρων διαλυμάτων.</w:t>
      </w:r>
    </w:p>
    <w:p w:rsidR="0064382C" w:rsidRDefault="0064382C" w:rsidP="0064382C">
      <w:r>
        <w:t>"</w:t>
      </w:r>
      <w:r>
        <w:tab/>
        <w:t xml:space="preserve">Με ουδέτερο </w:t>
      </w:r>
      <w:proofErr w:type="spellStart"/>
      <w:r>
        <w:t>pH</w:t>
      </w:r>
      <w:proofErr w:type="spellEnd"/>
      <w:r>
        <w:t xml:space="preserve"> διαλύματος 6,5-7,5 περίπου για ευρεία συμβατότητα. </w:t>
      </w:r>
    </w:p>
    <w:p w:rsidR="0064382C" w:rsidRDefault="0064382C" w:rsidP="0064382C">
      <w:r>
        <w:t>"</w:t>
      </w:r>
      <w:r>
        <w:tab/>
        <w:t xml:space="preserve">Να έχει και καθαριστικές ιδιότητες (απαραίτητη η ύπαρξη </w:t>
      </w:r>
      <w:proofErr w:type="spellStart"/>
      <w:r>
        <w:t>τασιενεργών</w:t>
      </w:r>
      <w:proofErr w:type="spellEnd"/>
      <w:r>
        <w:t xml:space="preserve">). </w:t>
      </w:r>
    </w:p>
    <w:p w:rsidR="0064382C" w:rsidRDefault="0064382C" w:rsidP="0064382C">
      <w:r>
        <w:t>"</w:t>
      </w:r>
      <w:r>
        <w:tab/>
        <w:t>Να είναι δραστικό έναντι βακτηρίων σύμφωνα με την ΕΝ 13727 και ΕΝ 14561. Μυκητοκτόνο σύμφωνα με την ΕΝ 13624 και ΕΝ14562.</w:t>
      </w:r>
    </w:p>
    <w:p w:rsidR="0064382C" w:rsidRDefault="0064382C" w:rsidP="0064382C">
      <w:r>
        <w:t>"</w:t>
      </w:r>
      <w:r>
        <w:tab/>
        <w:t xml:space="preserve">Να είναι πλήρως </w:t>
      </w:r>
      <w:proofErr w:type="spellStart"/>
      <w:r>
        <w:t>ιοκτόνο</w:t>
      </w:r>
      <w:proofErr w:type="spellEnd"/>
      <w:r>
        <w:t xml:space="preserve"> έναντι ιών με περίβλημα και χωρίς (HIV, HBV, HCV, POLIO, ΑDΕΝΟ, NORO) σύμφωνα με την ΕΝ 14476. </w:t>
      </w:r>
      <w:proofErr w:type="spellStart"/>
      <w:r>
        <w:t>Μυκοβακτηριοκτόνο</w:t>
      </w:r>
      <w:proofErr w:type="spellEnd"/>
      <w:r>
        <w:t xml:space="preserve"> σύμφωνα με την ΕΝ 14348 και ΕΝ 14563.</w:t>
      </w:r>
    </w:p>
    <w:p w:rsidR="0064382C" w:rsidRDefault="0064382C" w:rsidP="0064382C">
      <w:r>
        <w:t>"</w:t>
      </w:r>
      <w:r>
        <w:tab/>
        <w:t xml:space="preserve">Να είναι </w:t>
      </w:r>
      <w:proofErr w:type="spellStart"/>
      <w:r>
        <w:t>σποροκτόνο</w:t>
      </w:r>
      <w:proofErr w:type="spellEnd"/>
      <w:r>
        <w:t xml:space="preserve"> σύμφωνα με την ΕΝ 13704. </w:t>
      </w:r>
    </w:p>
    <w:p w:rsidR="0064382C" w:rsidRDefault="0064382C" w:rsidP="0064382C">
      <w:r>
        <w:t>"</w:t>
      </w:r>
      <w:r>
        <w:tab/>
        <w:t xml:space="preserve">Ο χρόνος επίτευξης του συνόλου του ζητούμενου απολυμαντικού φάσματος να μην ξεπερνά τα 15 λεπτά και να κατατεθούν μελέτες. </w:t>
      </w:r>
    </w:p>
    <w:p w:rsidR="0064382C" w:rsidRDefault="0064382C" w:rsidP="0064382C">
      <w:r>
        <w:t>"</w:t>
      </w:r>
      <w:r>
        <w:tab/>
        <w:t xml:space="preserve">Να ελέγχεται η δραστικότητα του διαλύματος με δείκτες και να προσφέρονται. </w:t>
      </w:r>
    </w:p>
    <w:p w:rsidR="0064382C" w:rsidRDefault="0064382C" w:rsidP="0064382C">
      <w:r>
        <w:t>"</w:t>
      </w:r>
      <w:r>
        <w:tab/>
        <w:t xml:space="preserve">Να είναι συμβατό με τα </w:t>
      </w:r>
      <w:proofErr w:type="spellStart"/>
      <w:r>
        <w:t>θερμοεύαισθητα</w:t>
      </w:r>
      <w:proofErr w:type="spellEnd"/>
      <w:r>
        <w:t xml:space="preserve"> όργανα και να κατατεθούν πιστοποιητικά συμβατότητας από κατασκευάστριες εταιρείες άκαμπτων ή και ευκάμπτων ενδοσκοπίων. Να κατατεθεί το CE </w:t>
      </w:r>
      <w:proofErr w:type="spellStart"/>
      <w:r>
        <w:t>mark</w:t>
      </w:r>
      <w:proofErr w:type="spellEnd"/>
      <w:r>
        <w:t xml:space="preserve"> του κοινοποιημένου οργανισμού και η καταχώρηση στο Ε.Μ.Χ.Π Να κατατεθεί το ξενόγλωσσο φυλλάδιο του προϊόντος και το δελτίο δεδομένων ασφάλειας σύμφωνα με τον ισχύοντα κανονισμό με την πιστή ελληνική τους μετάφραση. </w:t>
      </w:r>
    </w:p>
    <w:p w:rsidR="00B25B2B" w:rsidRDefault="0064382C" w:rsidP="0064382C">
      <w:r>
        <w:t>"</w:t>
      </w:r>
      <w:r>
        <w:tab/>
        <w:t xml:space="preserve">Σε συσκευασία έως 2 </w:t>
      </w:r>
      <w:proofErr w:type="spellStart"/>
      <w:r>
        <w:t>kg</w:t>
      </w:r>
      <w:proofErr w:type="spellEnd"/>
      <w:r>
        <w:t xml:space="preserve">. ή σε </w:t>
      </w:r>
      <w:proofErr w:type="spellStart"/>
      <w:r>
        <w:t>φακελίσκο</w:t>
      </w:r>
      <w:proofErr w:type="spellEnd"/>
    </w:p>
    <w:sectPr w:rsidR="00B25B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2C"/>
    <w:rsid w:val="0064382C"/>
    <w:rsid w:val="00B2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9B8A"/>
  <w15:chartTrackingRefBased/>
  <w15:docId w15:val="{29EB01CD-005B-4CD5-B5AF-9746EF8F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2025-09-15T09:33:00Z</dcterms:created>
  <dcterms:modified xsi:type="dcterms:W3CDTF">2025-09-15T09:33:00Z</dcterms:modified>
</cp:coreProperties>
</file>