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D29" w:rsidRDefault="002E0D29" w:rsidP="002E0D29">
      <w:r>
        <w:t>Πλήρες διάλυμα εντερικής σίτισης για ασθενείς ΜΕΘ, σηπτικούς ασθενείς και ασθενείς σε μεταβολικό στρες.</w:t>
      </w:r>
    </w:p>
    <w:p w:rsidR="002E0D29" w:rsidRDefault="002E0D29" w:rsidP="002E0D29">
      <w:r>
        <w:t xml:space="preserve">Σε φιάλη ή </w:t>
      </w:r>
      <w:proofErr w:type="spellStart"/>
      <w:r>
        <w:t>σάκκο</w:t>
      </w:r>
      <w:proofErr w:type="spellEnd"/>
      <w:r>
        <w:t xml:space="preserve"> των 500 </w:t>
      </w:r>
      <w:proofErr w:type="spellStart"/>
      <w:r>
        <w:t>ml</w:t>
      </w:r>
      <w:proofErr w:type="spellEnd"/>
      <w:r>
        <w:t>, που να μπορεί να προσαρμόζεται απευθείας στις συσκευές εντερικής σίτισης για τη χορήγηση με αντλία.</w:t>
      </w:r>
    </w:p>
    <w:p w:rsidR="002E0D29" w:rsidRDefault="002E0D29" w:rsidP="002E0D29">
      <w:r>
        <w:t xml:space="preserve">Να έχει χαμηλή </w:t>
      </w:r>
      <w:proofErr w:type="spellStart"/>
      <w:r>
        <w:t>oσμωτικότητα</w:t>
      </w:r>
      <w:proofErr w:type="spellEnd"/>
      <w:r>
        <w:t xml:space="preserve"> (κάτω από 300 </w:t>
      </w:r>
      <w:proofErr w:type="spellStart"/>
      <w:r>
        <w:t>mOsm</w:t>
      </w:r>
      <w:proofErr w:type="spellEnd"/>
      <w:r>
        <w:t>/l).</w:t>
      </w:r>
    </w:p>
    <w:p w:rsidR="002E0D29" w:rsidRDefault="002E0D29" w:rsidP="002E0D29">
      <w:r>
        <w:t>Θερμιδική αξία: 1kcal/</w:t>
      </w:r>
      <w:proofErr w:type="spellStart"/>
      <w:r>
        <w:t>ml</w:t>
      </w:r>
      <w:proofErr w:type="spellEnd"/>
      <w:r>
        <w:t>.</w:t>
      </w:r>
    </w:p>
    <w:p w:rsidR="002E0D29" w:rsidRDefault="002E0D29" w:rsidP="002E0D29">
      <w:r>
        <w:t>Πρωτεΐνες :</w:t>
      </w:r>
      <w:r>
        <w:tab/>
        <w:t>22%</w:t>
      </w:r>
    </w:p>
    <w:p w:rsidR="002E0D29" w:rsidRDefault="002E0D29" w:rsidP="002E0D29">
      <w:r>
        <w:t>Υδατάνθρακες : 53%</w:t>
      </w:r>
    </w:p>
    <w:p w:rsidR="002E0D29" w:rsidRDefault="002E0D29" w:rsidP="002E0D29">
      <w:r>
        <w:t>Λίπη</w:t>
      </w:r>
      <w:r>
        <w:tab/>
        <w:t>25% (από αυτά 21% MCT, ω-3 και ω-6 λιπαρά)</w:t>
      </w:r>
    </w:p>
    <w:p w:rsidR="002E0D29" w:rsidRDefault="002E0D29" w:rsidP="002E0D29">
      <w:r>
        <w:t xml:space="preserve">Ελεύθερο λακτόζης, σακχαρόζης, </w:t>
      </w:r>
      <w:proofErr w:type="spellStart"/>
      <w:r>
        <w:t>γλουτένης</w:t>
      </w:r>
      <w:proofErr w:type="spellEnd"/>
      <w:r>
        <w:t xml:space="preserve"> και φυτικών ινών.</w:t>
      </w:r>
    </w:p>
    <w:p w:rsidR="002E0D29" w:rsidRDefault="002E0D29" w:rsidP="002E0D29">
      <w:r>
        <w:t>Να καλύπτει τις ημερήσιες ανάγκες σε βιταμίνες, μέταλλα και ιχνοστοιχεία.</w:t>
      </w:r>
    </w:p>
    <w:p w:rsidR="00BF5990" w:rsidRPr="002E0D29" w:rsidRDefault="002E0D29" w:rsidP="002E0D29">
      <w:r>
        <w:t xml:space="preserve">Υψηλή περιεκτικότητα σε </w:t>
      </w:r>
      <w:proofErr w:type="spellStart"/>
      <w:r>
        <w:t>πρωτείνη</w:t>
      </w:r>
      <w:proofErr w:type="spellEnd"/>
      <w:r>
        <w:t xml:space="preserve"> για την αντιμετώπιση του πρωτεϊνικού καταβολισμού. Εμπλουτισμένο με </w:t>
      </w:r>
      <w:proofErr w:type="spellStart"/>
      <w:r>
        <w:t>γλουταμίνη</w:t>
      </w:r>
      <w:proofErr w:type="spellEnd"/>
      <w:r>
        <w:t xml:space="preserve"> και </w:t>
      </w:r>
      <w:proofErr w:type="spellStart"/>
      <w:r>
        <w:t>γλουταμινικό</w:t>
      </w:r>
      <w:proofErr w:type="spellEnd"/>
      <w:r>
        <w:t xml:space="preserve"> οξύ, </w:t>
      </w:r>
      <w:proofErr w:type="spellStart"/>
      <w:r>
        <w:t>αργινίνη</w:t>
      </w:r>
      <w:proofErr w:type="spellEnd"/>
      <w:r>
        <w:t xml:space="preserve">, RNA </w:t>
      </w:r>
      <w:proofErr w:type="spellStart"/>
      <w:r>
        <w:t>νουκλεοτίδια</w:t>
      </w:r>
      <w:proofErr w:type="spellEnd"/>
      <w:r>
        <w:t>.</w:t>
      </w:r>
      <w:bookmarkStart w:id="0" w:name="_GoBack"/>
      <w:bookmarkEnd w:id="0"/>
    </w:p>
    <w:sectPr w:rsidR="00BF5990" w:rsidRPr="002E0D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29"/>
    <w:rsid w:val="002E0D29"/>
    <w:rsid w:val="00B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297D1-FE0F-436F-9F68-C2288329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2026-05-27T11:46:00Z</dcterms:created>
  <dcterms:modified xsi:type="dcterms:W3CDTF">2026-05-27T11:47:00Z</dcterms:modified>
</cp:coreProperties>
</file>