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D4" w:rsidRDefault="00254CD4" w:rsidP="00254CD4">
      <w:r>
        <w:t xml:space="preserve">Πολυμερή διαλύματα υψηλής θερμιδικής αξίας 1,5 </w:t>
      </w:r>
      <w:proofErr w:type="spellStart"/>
      <w:r>
        <w:t>kcal</w:t>
      </w:r>
      <w:proofErr w:type="spellEnd"/>
      <w:r>
        <w:t>/</w:t>
      </w:r>
      <w:proofErr w:type="spellStart"/>
      <w:r>
        <w:t>ml</w:t>
      </w:r>
      <w:proofErr w:type="spellEnd"/>
      <w:r>
        <w:t xml:space="preserve">, για </w:t>
      </w:r>
      <w:proofErr w:type="spellStart"/>
      <w:r>
        <w:t>βαρέως</w:t>
      </w:r>
      <w:proofErr w:type="spellEnd"/>
      <w:r>
        <w:t xml:space="preserve"> πάσχοντες ασθενείς με απώλεια σωματικής μάζας.</w:t>
      </w:r>
    </w:p>
    <w:p w:rsidR="00254CD4" w:rsidRDefault="00254CD4" w:rsidP="00254CD4">
      <w:r>
        <w:t>' Υψηλό σε ΕΡΑ (</w:t>
      </w:r>
      <w:proofErr w:type="spellStart"/>
      <w:r>
        <w:t>εικοσιπεντανοικό</w:t>
      </w:r>
      <w:proofErr w:type="spellEnd"/>
      <w:r>
        <w:t xml:space="preserve"> οξύ) για τη βελτίωση της λειτουργίας του ανοσοποιητικού και τη μείωση της απώλειας καθαρής σωματικής μάζας.</w:t>
      </w:r>
    </w:p>
    <w:p w:rsidR="00254CD4" w:rsidRDefault="00254CD4" w:rsidP="00254CD4">
      <w:r>
        <w:t>Πλούσια σε λίπος, εμπλουτισμένα με 103 και MCΤ (για την καλή εντερική ανεκτικότητα και απορρόφηση)</w:t>
      </w:r>
    </w:p>
    <w:p w:rsidR="00254CD4" w:rsidRDefault="00254CD4" w:rsidP="00254CD4">
      <w:r>
        <w:t xml:space="preserve">' Υψηλής περιεκτικότητας σε </w:t>
      </w:r>
      <w:proofErr w:type="spellStart"/>
      <w:r>
        <w:t>πρωτείνες</w:t>
      </w:r>
      <w:proofErr w:type="spellEnd"/>
      <w:r>
        <w:t xml:space="preserve"> (100g/l) για την αντιμετώπιση του </w:t>
      </w:r>
      <w:proofErr w:type="spellStart"/>
      <w:r>
        <w:t>πρωτείνικού</w:t>
      </w:r>
      <w:proofErr w:type="spellEnd"/>
      <w:r>
        <w:t xml:space="preserve"> καταβολισμού. Εμπλουτισμένα με διακλαδισμένα αμινοξέα.</w:t>
      </w:r>
    </w:p>
    <w:p w:rsidR="00254CD4" w:rsidRDefault="00254CD4" w:rsidP="00254CD4">
      <w:r>
        <w:t>Χαμηλό σε υδατάνθρακες.(Για την ενεργειακή υποστήριξη του ασθενούς κι όχι του όγκου).</w:t>
      </w:r>
    </w:p>
    <w:p w:rsidR="00254CD4" w:rsidRDefault="00254CD4" w:rsidP="00254CD4">
      <w:r>
        <w:t xml:space="preserve">' </w:t>
      </w:r>
      <w:proofErr w:type="spellStart"/>
      <w:r>
        <w:t>Ωσμωτικότητα</w:t>
      </w:r>
      <w:proofErr w:type="spellEnd"/>
      <w:r>
        <w:t xml:space="preserve"> 300 με 350 </w:t>
      </w:r>
      <w:proofErr w:type="spellStart"/>
      <w:r>
        <w:t>mOsm</w:t>
      </w:r>
      <w:proofErr w:type="spellEnd"/>
      <w:r>
        <w:t xml:space="preserve"> ΙΙ.</w:t>
      </w:r>
    </w:p>
    <w:p w:rsidR="00254CD4" w:rsidRDefault="00254CD4" w:rsidP="00254CD4">
      <w:r>
        <w:t>Να περιέχουν αντιοξειδωτικά και μίγμα φυτικών ινών (&gt;10g/l).</w:t>
      </w:r>
    </w:p>
    <w:p w:rsidR="00FE7733" w:rsidRDefault="00254CD4" w:rsidP="00254CD4">
      <w:r>
        <w:t>Σε συσκευασία των 500ml με καπάκι που να επιτρέπει να προσαρμοστεί σε οποιαδήποτε συσκευή εντερικής σίτισης με αντλία.</w:t>
      </w:r>
      <w:bookmarkStart w:id="0" w:name="_GoBack"/>
      <w:bookmarkEnd w:id="0"/>
    </w:p>
    <w:sectPr w:rsidR="00FE77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D4"/>
    <w:rsid w:val="00254CD4"/>
    <w:rsid w:val="00FE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2BBFC-6704-4533-A45B-4EED7B93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2026-05-27T11:47:00Z</dcterms:created>
  <dcterms:modified xsi:type="dcterms:W3CDTF">2026-05-27T11:48:00Z</dcterms:modified>
</cp:coreProperties>
</file>